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30" w:rsidRPr="00EF3730" w:rsidRDefault="00BD6E35" w:rsidP="00BD6E35">
      <w:pPr>
        <w:spacing w:line="240" w:lineRule="auto"/>
        <w:jc w:val="center"/>
        <w:rPr>
          <w:rFonts w:asciiTheme="majorHAnsi" w:hAnsiTheme="majorHAnsi" w:cs="Arial"/>
          <w:color w:val="000000"/>
          <w:sz w:val="36"/>
          <w:szCs w:val="36"/>
          <w:lang w:eastAsia="fr-CA"/>
        </w:rPr>
      </w:pPr>
      <w:r>
        <w:rPr>
          <w:rFonts w:asciiTheme="majorHAnsi" w:hAnsiTheme="majorHAnsi" w:cs="Arial"/>
          <w:b/>
          <w:bCs/>
          <w:color w:val="000000"/>
          <w:sz w:val="72"/>
          <w:szCs w:val="72"/>
          <w:lang w:eastAsia="fr-CA"/>
        </w:rPr>
        <w:t>Info</w:t>
      </w:r>
      <w:r w:rsidR="00E30784" w:rsidRPr="00624663">
        <w:rPr>
          <w:rFonts w:asciiTheme="majorHAnsi" w:hAnsiTheme="majorHAnsi" w:cs="Arial"/>
          <w:b/>
          <w:bCs/>
          <w:color w:val="000000"/>
          <w:sz w:val="72"/>
          <w:szCs w:val="72"/>
          <w:lang w:eastAsia="fr-CA"/>
        </w:rPr>
        <w:t xml:space="preserve"> poux</w:t>
      </w:r>
    </w:p>
    <w:p w:rsidR="00EF3730" w:rsidRDefault="00EF3730" w:rsidP="00EF3730">
      <w:pPr>
        <w:pStyle w:val="Sansinterligne"/>
        <w:tabs>
          <w:tab w:val="left" w:pos="2252"/>
          <w:tab w:val="center" w:pos="4320"/>
        </w:tabs>
        <w:rPr>
          <w:rFonts w:asciiTheme="majorHAnsi" w:hAnsiTheme="majorHAnsi"/>
          <w:sz w:val="12"/>
        </w:rPr>
      </w:pPr>
    </w:p>
    <w:p w:rsidR="00624663" w:rsidRDefault="00624663" w:rsidP="00EF3730">
      <w:pPr>
        <w:pStyle w:val="Sansinterligne"/>
        <w:tabs>
          <w:tab w:val="left" w:pos="2252"/>
          <w:tab w:val="center" w:pos="4320"/>
        </w:tabs>
        <w:rPr>
          <w:rFonts w:asciiTheme="majorHAnsi" w:hAnsiTheme="majorHAnsi"/>
          <w:sz w:val="12"/>
        </w:rPr>
      </w:pPr>
    </w:p>
    <w:p w:rsidR="00624663" w:rsidRPr="00624663" w:rsidRDefault="00624663" w:rsidP="00EF3730">
      <w:pPr>
        <w:pStyle w:val="Sansinterligne"/>
        <w:tabs>
          <w:tab w:val="left" w:pos="2252"/>
          <w:tab w:val="center" w:pos="4320"/>
        </w:tabs>
        <w:rPr>
          <w:rFonts w:asciiTheme="majorHAnsi" w:hAnsiTheme="majorHAnsi"/>
          <w:sz w:val="12"/>
        </w:rPr>
      </w:pPr>
    </w:p>
    <w:p w:rsidR="00EF3730" w:rsidRPr="00624663" w:rsidRDefault="00C50FE8" w:rsidP="00EF3730">
      <w:pPr>
        <w:pBdr>
          <w:bottom w:val="single" w:sz="12" w:space="1" w:color="auto"/>
        </w:pBdr>
        <w:rPr>
          <w:rFonts w:asciiTheme="majorHAnsi" w:hAnsiTheme="majorHAnsi"/>
          <w:b/>
          <w:sz w:val="40"/>
        </w:rPr>
      </w:pPr>
      <w:r w:rsidRPr="00C50FE8">
        <w:rPr>
          <w:rFonts w:asciiTheme="majorHAnsi" w:hAnsiTheme="majorHAnsi"/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55pt;margin-top:7.6pt;width:135.5pt;height:116.7pt;z-index:251660288" stroked="t">
            <v:imagedata r:id="rId5" o:title=""/>
          </v:shape>
          <o:OLEObject Type="Embed" ProgID="PBrush" ShapeID="_x0000_s1026" DrawAspect="Content" ObjectID="_1606735107" r:id="rId6"/>
        </w:pict>
      </w:r>
      <w:r w:rsidR="00EF3730" w:rsidRPr="00624663">
        <w:rPr>
          <w:rFonts w:asciiTheme="majorHAnsi" w:hAnsiTheme="majorHAnsi"/>
          <w:b/>
          <w:sz w:val="40"/>
        </w:rPr>
        <w:t>Vérification des poux</w:t>
      </w:r>
      <w:r w:rsidR="00EF3730" w:rsidRPr="00624663">
        <w:rPr>
          <w:rFonts w:asciiTheme="majorHAnsi" w:hAnsiTheme="majorHAnsi"/>
        </w:rPr>
        <w:t xml:space="preserve"> </w:t>
      </w:r>
    </w:p>
    <w:p w:rsidR="00EF3730" w:rsidRPr="00624663" w:rsidRDefault="00EF3730" w:rsidP="00EF3730">
      <w:pPr>
        <w:pStyle w:val="Sansinterligne"/>
        <w:rPr>
          <w:rFonts w:asciiTheme="majorHAnsi" w:hAnsiTheme="majorHAnsi"/>
          <w:b/>
          <w:bCs/>
          <w:sz w:val="28"/>
          <w:lang w:val="fr-FR" w:eastAsia="de-CH"/>
        </w:rPr>
      </w:pPr>
      <w:r w:rsidRPr="00624663">
        <w:rPr>
          <w:rFonts w:asciiTheme="majorHAnsi" w:hAnsiTheme="majorHAnsi"/>
          <w:b/>
          <w:bCs/>
          <w:sz w:val="28"/>
          <w:lang w:val="fr-FR" w:eastAsia="de-CH"/>
        </w:rPr>
        <w:t>L’été, les poux ne prennent pas de vacances !!</w:t>
      </w:r>
    </w:p>
    <w:p w:rsidR="00EF3730" w:rsidRPr="00624663" w:rsidRDefault="00EF3730" w:rsidP="00EF3730">
      <w:pPr>
        <w:pStyle w:val="Sansinterligne"/>
        <w:rPr>
          <w:rFonts w:asciiTheme="majorHAnsi" w:hAnsiTheme="majorHAnsi"/>
          <w:bCs/>
          <w:sz w:val="26"/>
          <w:lang w:val="fr-FR" w:eastAsia="de-CH"/>
        </w:rPr>
      </w:pPr>
      <w:r w:rsidRPr="00624663">
        <w:rPr>
          <w:rFonts w:asciiTheme="majorHAnsi" w:hAnsiTheme="majorHAnsi"/>
          <w:bCs/>
          <w:sz w:val="26"/>
          <w:lang w:val="fr-FR" w:eastAsia="de-CH"/>
        </w:rPr>
        <w:t>Nous vous invitons à continuer à être vigilant.</w:t>
      </w:r>
    </w:p>
    <w:p w:rsidR="00EF3730" w:rsidRPr="00624663" w:rsidRDefault="00EF3730" w:rsidP="00EF3730">
      <w:pPr>
        <w:pStyle w:val="Sansinterligne"/>
        <w:rPr>
          <w:rFonts w:asciiTheme="majorHAnsi" w:hAnsiTheme="majorHAnsi"/>
          <w:bCs/>
          <w:sz w:val="26"/>
          <w:lang w:val="fr-FR" w:eastAsia="de-CH"/>
        </w:rPr>
      </w:pPr>
    </w:p>
    <w:p w:rsidR="00EF3730" w:rsidRPr="00624663" w:rsidRDefault="00EF3730" w:rsidP="00EF3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autoSpaceDE w:val="0"/>
        <w:autoSpaceDN w:val="0"/>
        <w:adjustRightInd w:val="0"/>
        <w:spacing w:line="240" w:lineRule="auto"/>
        <w:ind w:right="3117"/>
        <w:jc w:val="both"/>
        <w:rPr>
          <w:rFonts w:asciiTheme="majorHAnsi" w:hAnsiTheme="majorHAnsi"/>
          <w:b/>
          <w:bCs/>
          <w:sz w:val="28"/>
          <w:szCs w:val="28"/>
        </w:rPr>
      </w:pPr>
      <w:r w:rsidRPr="00624663">
        <w:rPr>
          <w:rFonts w:asciiTheme="majorHAnsi" w:hAnsiTheme="majorHAnsi"/>
          <w:b/>
          <w:bCs/>
          <w:sz w:val="28"/>
          <w:szCs w:val="28"/>
        </w:rPr>
        <w:t>Comment savoir si on a des poux ou des lentes ?</w:t>
      </w:r>
    </w:p>
    <w:p w:rsidR="00EF3730" w:rsidRDefault="00EF3730" w:rsidP="00EF3730">
      <w:pPr>
        <w:tabs>
          <w:tab w:val="left" w:pos="7371"/>
        </w:tabs>
        <w:autoSpaceDE w:val="0"/>
        <w:autoSpaceDN w:val="0"/>
        <w:adjustRightInd w:val="0"/>
        <w:spacing w:line="240" w:lineRule="auto"/>
        <w:ind w:right="3117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Par un EXAMEN DE LA TÊTE, de PRÉFÉRENCE AVEC un PEIGNE FIN destiné à cet usage. On trouve généralement moins de 10 à 20 poux sur une tête infestée, d’où l’importance de faire un examen attentif.</w:t>
      </w:r>
    </w:p>
    <w:p w:rsidR="00DE2164" w:rsidRPr="00624663" w:rsidRDefault="00DE2164" w:rsidP="00EF3730">
      <w:pPr>
        <w:tabs>
          <w:tab w:val="left" w:pos="7371"/>
        </w:tabs>
        <w:autoSpaceDE w:val="0"/>
        <w:autoSpaceDN w:val="0"/>
        <w:adjustRightInd w:val="0"/>
        <w:spacing w:line="240" w:lineRule="auto"/>
        <w:ind w:right="3117"/>
        <w:jc w:val="both"/>
        <w:rPr>
          <w:rFonts w:asciiTheme="majorHAnsi" w:hAnsiTheme="majorHAnsi"/>
          <w:sz w:val="24"/>
          <w:szCs w:val="18"/>
        </w:rPr>
      </w:pPr>
    </w:p>
    <w:p w:rsidR="00EF3730" w:rsidRPr="00624663" w:rsidRDefault="00EF3730" w:rsidP="00EF3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bCs/>
          <w:sz w:val="24"/>
          <w:szCs w:val="18"/>
        </w:rPr>
      </w:pPr>
      <w:r w:rsidRPr="00624663">
        <w:rPr>
          <w:rFonts w:asciiTheme="majorHAnsi" w:hAnsiTheme="majorHAnsi"/>
          <w:b/>
          <w:bCs/>
          <w:sz w:val="24"/>
          <w:szCs w:val="18"/>
        </w:rPr>
        <w:t>QUAND ?</w:t>
      </w:r>
    </w:p>
    <w:p w:rsidR="00EF3730" w:rsidRPr="00624663" w:rsidRDefault="00EF3730" w:rsidP="00EF37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Au moins une fois par semaine, au moment d'un lavage régulier des cheveux, surtout au retour de vacances des enfants.</w:t>
      </w:r>
    </w:p>
    <w:p w:rsidR="00EF3730" w:rsidRPr="00624663" w:rsidRDefault="00EF3730" w:rsidP="00EF37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Tous les jours s'il y a présence de poux dans l'entourage.</w:t>
      </w:r>
    </w:p>
    <w:p w:rsidR="00EF3730" w:rsidRDefault="00EF3730" w:rsidP="00EF37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Dès qu'il y a démangeaison du cuir chevelu.</w:t>
      </w:r>
    </w:p>
    <w:p w:rsidR="00DE2164" w:rsidRPr="00624663" w:rsidRDefault="00DE2164" w:rsidP="00DE2164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/>
          <w:sz w:val="24"/>
          <w:szCs w:val="18"/>
        </w:rPr>
      </w:pPr>
    </w:p>
    <w:p w:rsidR="00EF3730" w:rsidRPr="00624663" w:rsidRDefault="00EF3730" w:rsidP="00EF3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bCs/>
          <w:sz w:val="24"/>
          <w:szCs w:val="18"/>
        </w:rPr>
      </w:pPr>
      <w:r w:rsidRPr="00624663">
        <w:rPr>
          <w:rFonts w:asciiTheme="majorHAnsi" w:hAnsiTheme="majorHAnsi"/>
          <w:b/>
          <w:bCs/>
          <w:sz w:val="24"/>
          <w:szCs w:val="18"/>
        </w:rPr>
        <w:t>COMMENT ?</w:t>
      </w:r>
    </w:p>
    <w:p w:rsidR="00EF3730" w:rsidRPr="00624663" w:rsidRDefault="00EF3730" w:rsidP="00EF37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Placer la tête sous un bon éclairage: les poux de tête fuient la lumière, ce qui permet de les voir se déplacer.  Une loupe peut aussi aider à les trouver.</w:t>
      </w:r>
    </w:p>
    <w:p w:rsidR="00EF3730" w:rsidRPr="00624663" w:rsidRDefault="00EF3730" w:rsidP="00EF37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Rechercher les poux et les lentes, surtout derrière les oreilles et près de la nuque.</w:t>
      </w:r>
    </w:p>
    <w:p w:rsidR="00EF3730" w:rsidRPr="00624663" w:rsidRDefault="00EF3730" w:rsidP="00EF37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Séparer les cheveux en mèches de la largeur du peigne fin ou, pour les cheveux très longs, en mèches d’environ 2 cm.</w:t>
      </w:r>
    </w:p>
    <w:p w:rsidR="00EF3730" w:rsidRPr="00624663" w:rsidRDefault="00EF3730" w:rsidP="00EF37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Passer le peigne fin selon la procédure décrite plus loin.</w:t>
      </w:r>
    </w:p>
    <w:p w:rsidR="00EF3730" w:rsidRPr="00624663" w:rsidRDefault="00EF3730" w:rsidP="00EF37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Examiner les cheveux par section, d’un côté à l’autre de la tête et depuis la zone frontale jusqu’à la nuque.</w:t>
      </w:r>
    </w:p>
    <w:p w:rsidR="00EF3730" w:rsidRPr="00624663" w:rsidRDefault="00EF3730" w:rsidP="00EF37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4"/>
          <w:szCs w:val="18"/>
        </w:rPr>
      </w:pPr>
      <w:r w:rsidRPr="00624663">
        <w:rPr>
          <w:rFonts w:asciiTheme="majorHAnsi" w:hAnsiTheme="majorHAnsi"/>
          <w:sz w:val="24"/>
          <w:szCs w:val="18"/>
        </w:rPr>
        <w:t>Après chaque coup de peigne, vérifier la présence de poux ou de lentes sur le peigne fin.</w:t>
      </w:r>
    </w:p>
    <w:p w:rsidR="00DE2164" w:rsidRPr="00DE2164" w:rsidRDefault="00DE2164" w:rsidP="00EF3730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EF3730" w:rsidRDefault="00EF3730" w:rsidP="00EF3730">
      <w:pPr>
        <w:spacing w:line="240" w:lineRule="auto"/>
        <w:jc w:val="center"/>
        <w:rPr>
          <w:rFonts w:asciiTheme="majorHAnsi" w:hAnsiTheme="majorHAnsi"/>
          <w:b/>
          <w:bCs/>
          <w:sz w:val="30"/>
          <w:szCs w:val="30"/>
        </w:rPr>
      </w:pPr>
      <w:r w:rsidRPr="00DE2164">
        <w:rPr>
          <w:rFonts w:asciiTheme="majorHAnsi" w:hAnsiTheme="majorHAnsi"/>
          <w:b/>
          <w:bCs/>
          <w:sz w:val="30"/>
          <w:szCs w:val="30"/>
        </w:rPr>
        <w:t>Il est important de se laver les mains après chaque examen.</w:t>
      </w:r>
    </w:p>
    <w:p w:rsidR="00DE2164" w:rsidRPr="00DE2164" w:rsidRDefault="00DE2164" w:rsidP="00DE2164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EF3730" w:rsidRPr="00624663" w:rsidRDefault="00EF3730" w:rsidP="00EF3730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sz w:val="10"/>
        </w:rPr>
      </w:pPr>
    </w:p>
    <w:p w:rsidR="00EF3730" w:rsidRPr="00624663" w:rsidRDefault="00EF3730" w:rsidP="00EF373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0"/>
        </w:rPr>
      </w:pPr>
      <w:r w:rsidRPr="00624663">
        <w:rPr>
          <w:rFonts w:asciiTheme="majorHAnsi" w:hAnsiTheme="majorHAnsi"/>
          <w:sz w:val="20"/>
        </w:rPr>
        <w:t xml:space="preserve">Ces informations proviennent du document </w:t>
      </w:r>
      <w:r w:rsidRPr="00624663">
        <w:rPr>
          <w:rFonts w:asciiTheme="majorHAnsi" w:hAnsiTheme="majorHAnsi"/>
          <w:i/>
          <w:iCs/>
          <w:sz w:val="20"/>
        </w:rPr>
        <w:t>Tout savoir sur les poux de tête</w:t>
      </w:r>
      <w:r w:rsidRPr="00624663">
        <w:rPr>
          <w:rFonts w:asciiTheme="majorHAnsi" w:hAnsiTheme="majorHAnsi"/>
          <w:sz w:val="20"/>
        </w:rPr>
        <w:t xml:space="preserve"> du </w:t>
      </w:r>
      <w:r w:rsidRPr="00624663">
        <w:rPr>
          <w:rFonts w:asciiTheme="majorHAnsi" w:hAnsiTheme="majorHAnsi"/>
          <w:sz w:val="20"/>
          <w:szCs w:val="12"/>
          <w:lang w:eastAsia="fr-FR"/>
        </w:rPr>
        <w:t xml:space="preserve">Ministère de la Santé et des Services sociaux du </w:t>
      </w:r>
      <w:r w:rsidRPr="00624663">
        <w:rPr>
          <w:rFonts w:asciiTheme="majorHAnsi" w:hAnsiTheme="majorHAnsi"/>
          <w:sz w:val="20"/>
        </w:rPr>
        <w:t xml:space="preserve">Gouvernement du Québec que vous pouvez consulter au besoin : </w:t>
      </w:r>
    </w:p>
    <w:p w:rsidR="00B629A1" w:rsidRDefault="00C50FE8" w:rsidP="00DE2164">
      <w:pPr>
        <w:pStyle w:val="Sansinterligne"/>
        <w:tabs>
          <w:tab w:val="left" w:pos="10488"/>
        </w:tabs>
        <w:ind w:right="-2"/>
        <w:jc w:val="both"/>
        <w:rPr>
          <w:rFonts w:asciiTheme="majorHAnsi" w:hAnsiTheme="majorHAnsi"/>
          <w:bCs/>
          <w:sz w:val="20"/>
        </w:rPr>
      </w:pPr>
      <w:hyperlink r:id="rId7" w:history="1">
        <w:r w:rsidR="00EF3730" w:rsidRPr="00624663">
          <w:rPr>
            <w:rStyle w:val="Lienhypertexte"/>
            <w:rFonts w:asciiTheme="majorHAnsi" w:hAnsiTheme="majorHAnsi"/>
            <w:bCs/>
            <w:sz w:val="20"/>
          </w:rPr>
          <w:t>http://publications.msss.gouv.qc.ca/acrobat/f/documentation/2009/09-276-01F.pdf</w:t>
        </w:r>
      </w:hyperlink>
    </w:p>
    <w:p w:rsidR="00DE2164" w:rsidRDefault="00DE2164" w:rsidP="00DE2164">
      <w:pPr>
        <w:pStyle w:val="Sansinterligne"/>
        <w:tabs>
          <w:tab w:val="left" w:pos="10488"/>
        </w:tabs>
        <w:ind w:right="-2"/>
        <w:jc w:val="both"/>
        <w:rPr>
          <w:rFonts w:asciiTheme="majorHAnsi" w:hAnsiTheme="majorHAnsi"/>
          <w:bCs/>
          <w:sz w:val="20"/>
        </w:rPr>
      </w:pPr>
    </w:p>
    <w:sectPr w:rsidR="00DE2164" w:rsidSect="00624663">
      <w:pgSz w:w="11906" w:h="16838" w:code="9"/>
      <w:pgMar w:top="568" w:right="709" w:bottom="284" w:left="709" w:header="142" w:footer="388" w:gutter="0"/>
      <w:cols w:space="56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zidenz Grotesk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9C6"/>
    <w:multiLevelType w:val="hybridMultilevel"/>
    <w:tmpl w:val="8D7E8462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740C0F"/>
    <w:multiLevelType w:val="hybridMultilevel"/>
    <w:tmpl w:val="5EBCE9F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3730"/>
    <w:rsid w:val="00281D06"/>
    <w:rsid w:val="00502829"/>
    <w:rsid w:val="00624663"/>
    <w:rsid w:val="00704274"/>
    <w:rsid w:val="00715078"/>
    <w:rsid w:val="008A5005"/>
    <w:rsid w:val="008E6666"/>
    <w:rsid w:val="00A5160E"/>
    <w:rsid w:val="00AD35CC"/>
    <w:rsid w:val="00B24730"/>
    <w:rsid w:val="00B629A1"/>
    <w:rsid w:val="00BD6E35"/>
    <w:rsid w:val="00C50FE8"/>
    <w:rsid w:val="00DE2164"/>
    <w:rsid w:val="00E30784"/>
    <w:rsid w:val="00E3509C"/>
    <w:rsid w:val="00E55460"/>
    <w:rsid w:val="00E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30"/>
    <w:pPr>
      <w:spacing w:after="0" w:line="280" w:lineRule="atLeast"/>
    </w:pPr>
    <w:rPr>
      <w:rFonts w:ascii="Akzidenz Grotesk Light" w:eastAsia="Times New Roman" w:hAnsi="Akzidenz Grotesk Light" w:cs="Times New Roman"/>
      <w:szCs w:val="20"/>
      <w:lang w:val="fr-FR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F3730"/>
    <w:rPr>
      <w:color w:val="0000FF"/>
      <w:u w:val="single"/>
    </w:rPr>
  </w:style>
  <w:style w:type="paragraph" w:styleId="Sansinterligne">
    <w:name w:val="No Spacing"/>
    <w:uiPriority w:val="1"/>
    <w:qFormat/>
    <w:rsid w:val="00EF3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E35"/>
    <w:rPr>
      <w:rFonts w:ascii="Tahoma" w:eastAsia="Times New Roman" w:hAnsi="Tahoma" w:cs="Tahoma"/>
      <w:sz w:val="16"/>
      <w:szCs w:val="16"/>
      <w:lang w:val="fr-FR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636">
                              <w:marLeft w:val="0"/>
                              <w:marRight w:val="0"/>
                              <w:marTop w:val="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3254">
                                  <w:marLeft w:val="58"/>
                                  <w:marRight w:val="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s.msss.gouv.qc.ca/acrobat/f/documentation/2009/09-276-01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de St-Dominique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Champigny</dc:creator>
  <cp:lastModifiedBy>Loisirs Saint-Dominique</cp:lastModifiedBy>
  <cp:revision>2</cp:revision>
  <cp:lastPrinted>2013-04-17T13:28:00Z</cp:lastPrinted>
  <dcterms:created xsi:type="dcterms:W3CDTF">2018-12-19T19:32:00Z</dcterms:created>
  <dcterms:modified xsi:type="dcterms:W3CDTF">2018-12-19T19:32:00Z</dcterms:modified>
</cp:coreProperties>
</file>